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08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учреждение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136208" w:rsidRPr="0065287F" w:rsidRDefault="00136208" w:rsidP="0013620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 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г.Алдан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</w:t>
      </w:r>
      <w:r w:rsidR="00161A2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(41145) 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Mishutka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1D67F6" w:rsidRDefault="001D67F6">
      <w:pPr>
        <w:rPr>
          <w:rFonts w:ascii="Times New Roman" w:hAnsi="Times New Roman" w:cs="Times New Roman"/>
          <w:sz w:val="28"/>
          <w:szCs w:val="28"/>
        </w:rPr>
      </w:pPr>
    </w:p>
    <w:p w:rsidR="00136208" w:rsidRDefault="00136208">
      <w:pPr>
        <w:rPr>
          <w:rFonts w:ascii="Times New Roman" w:hAnsi="Times New Roman" w:cs="Times New Roman"/>
          <w:sz w:val="28"/>
          <w:szCs w:val="28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hAnsi="Times New Roman" w:cs="Times New Roman"/>
        </w:rPr>
      </w:pPr>
      <w:r w:rsidRPr="00136208">
        <w:rPr>
          <w:rFonts w:ascii="Times New Roman" w:hAnsi="Times New Roman" w:cs="Times New Roman"/>
        </w:rPr>
        <w:t xml:space="preserve">СОГЛАСОВАНО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36208">
        <w:rPr>
          <w:rFonts w:ascii="Times New Roman" w:hAnsi="Times New Roman" w:cs="Times New Roman"/>
        </w:rPr>
        <w:t xml:space="preserve"> УТВЕРЖДАЮ</w:t>
      </w:r>
    </w:p>
    <w:p w:rsidR="00136208" w:rsidRPr="00136208" w:rsidRDefault="00136208" w:rsidP="00136208">
      <w:pPr>
        <w:spacing w:after="0" w:line="240" w:lineRule="auto"/>
        <w:rPr>
          <w:rFonts w:ascii="Times New Roman" w:hAnsi="Times New Roman" w:cs="Times New Roman"/>
        </w:rPr>
      </w:pPr>
      <w:r w:rsidRPr="00136208">
        <w:rPr>
          <w:rFonts w:ascii="Times New Roman" w:hAnsi="Times New Roman" w:cs="Times New Roman"/>
        </w:rPr>
        <w:t xml:space="preserve">Педагогическим советом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36208">
        <w:rPr>
          <w:rFonts w:ascii="Times New Roman" w:hAnsi="Times New Roman" w:cs="Times New Roman"/>
        </w:rPr>
        <w:t xml:space="preserve">  заведующий ДОО</w:t>
      </w:r>
    </w:p>
    <w:p w:rsidR="00136208" w:rsidRPr="00136208" w:rsidRDefault="00136208" w:rsidP="00136208">
      <w:pPr>
        <w:spacing w:after="0" w:line="240" w:lineRule="auto"/>
        <w:rPr>
          <w:rFonts w:ascii="Times New Roman" w:hAnsi="Times New Roman" w:cs="Times New Roman"/>
        </w:rPr>
      </w:pPr>
      <w:r w:rsidRPr="00136208">
        <w:rPr>
          <w:rFonts w:ascii="Times New Roman" w:hAnsi="Times New Roman" w:cs="Times New Roman"/>
        </w:rPr>
        <w:t xml:space="preserve">Протокол №___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36208">
        <w:rPr>
          <w:rFonts w:ascii="Times New Roman" w:hAnsi="Times New Roman" w:cs="Times New Roman"/>
        </w:rPr>
        <w:t>___________________</w:t>
      </w:r>
      <w:proofErr w:type="spellStart"/>
      <w:r w:rsidRPr="00136208">
        <w:rPr>
          <w:rFonts w:ascii="Times New Roman" w:hAnsi="Times New Roman" w:cs="Times New Roman"/>
        </w:rPr>
        <w:t>О.А.Долгай</w:t>
      </w:r>
      <w:proofErr w:type="spellEnd"/>
    </w:p>
    <w:p w:rsidR="00136208" w:rsidRDefault="00136208" w:rsidP="00136208">
      <w:pPr>
        <w:spacing w:after="0" w:line="240" w:lineRule="auto"/>
        <w:rPr>
          <w:rFonts w:ascii="Times New Roman" w:hAnsi="Times New Roman" w:cs="Times New Roman"/>
        </w:rPr>
      </w:pPr>
      <w:r w:rsidRPr="00136208">
        <w:rPr>
          <w:rFonts w:ascii="Times New Roman" w:hAnsi="Times New Roman" w:cs="Times New Roman"/>
        </w:rPr>
        <w:t>«_</w:t>
      </w:r>
      <w:proofErr w:type="gramStart"/>
      <w:r w:rsidRPr="00136208">
        <w:rPr>
          <w:rFonts w:ascii="Times New Roman" w:hAnsi="Times New Roman" w:cs="Times New Roman"/>
        </w:rPr>
        <w:t>_»_</w:t>
      </w:r>
      <w:proofErr w:type="gramEnd"/>
      <w:r w:rsidRPr="00136208">
        <w:rPr>
          <w:rFonts w:ascii="Times New Roman" w:hAnsi="Times New Roman" w:cs="Times New Roman"/>
        </w:rPr>
        <w:t xml:space="preserve">___________20__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36208">
        <w:rPr>
          <w:rFonts w:ascii="Times New Roman" w:hAnsi="Times New Roman" w:cs="Times New Roman"/>
        </w:rPr>
        <w:t>«___»___________________20__</w:t>
      </w:r>
    </w:p>
    <w:p w:rsidR="00136208" w:rsidRDefault="00136208" w:rsidP="00136208">
      <w:pPr>
        <w:spacing w:after="0" w:line="240" w:lineRule="auto"/>
        <w:rPr>
          <w:rFonts w:ascii="Times New Roman" w:hAnsi="Times New Roman" w:cs="Times New Roman"/>
        </w:rPr>
      </w:pPr>
    </w:p>
    <w:p w:rsidR="00136208" w:rsidRDefault="00136208" w:rsidP="00136208">
      <w:pPr>
        <w:spacing w:after="0" w:line="240" w:lineRule="auto"/>
        <w:rPr>
          <w:rFonts w:ascii="Times New Roman" w:hAnsi="Times New Roman" w:cs="Times New Roman"/>
        </w:rPr>
      </w:pPr>
    </w:p>
    <w:p w:rsidR="00136208" w:rsidRPr="00136208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08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13620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36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208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бюджетного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дошкольного  образовательного  учреждения  </w:t>
      </w:r>
    </w:p>
    <w:p w:rsidR="00161A24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общеразвивающего вида с приоритетным осуществлением деятельности </w:t>
      </w:r>
    </w:p>
    <w:p w:rsidR="00161A24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познавательно-речевому развитию детей «Мишутка» </w:t>
      </w:r>
    </w:p>
    <w:p w:rsidR="00136208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«Алданский район» РС(Я)</w:t>
      </w:r>
      <w:r w:rsidR="009A72D7">
        <w:rPr>
          <w:rFonts w:ascii="Times New Roman" w:hAnsi="Times New Roman" w:cs="Times New Roman"/>
          <w:b/>
          <w:sz w:val="24"/>
          <w:szCs w:val="24"/>
        </w:rPr>
        <w:t xml:space="preserve"> за 2018г</w:t>
      </w:r>
      <w:bookmarkStart w:id="0" w:name="_GoBack"/>
      <w:bookmarkEnd w:id="0"/>
    </w:p>
    <w:p w:rsidR="00161A24" w:rsidRDefault="00161A24" w:rsidP="0013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24" w:rsidRDefault="00161A24" w:rsidP="00161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161A24" w:rsidRDefault="00161A24" w:rsidP="00161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24" w:rsidRDefault="00161A24" w:rsidP="0016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сведения об образовательной организации.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364"/>
      </w:tblGrid>
      <w:tr w:rsidR="00161A24" w:rsidTr="00161A24">
        <w:tc>
          <w:tcPr>
            <w:tcW w:w="2689" w:type="dxa"/>
          </w:tcPr>
          <w:p w:rsid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364" w:type="dxa"/>
          </w:tcPr>
          <w:p w:rsidR="00161A24" w:rsidRP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C72A48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161A24"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      </w:r>
          </w:p>
          <w:p w:rsidR="00161A24" w:rsidRP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24" w:rsidTr="00161A24">
        <w:tc>
          <w:tcPr>
            <w:tcW w:w="2689" w:type="dxa"/>
          </w:tcPr>
          <w:p w:rsid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364" w:type="dxa"/>
          </w:tcPr>
          <w:p w:rsidR="00161A24" w:rsidRP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161A24" w:rsidTr="00161A24">
        <w:tc>
          <w:tcPr>
            <w:tcW w:w="2689" w:type="dxa"/>
          </w:tcPr>
          <w:p w:rsid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364" w:type="dxa"/>
          </w:tcPr>
          <w:p w:rsidR="00161A24" w:rsidRP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4">
              <w:rPr>
                <w:rFonts w:ascii="Times New Roman" w:hAnsi="Times New Roman" w:cs="Times New Roman"/>
                <w:sz w:val="24"/>
                <w:szCs w:val="24"/>
              </w:rPr>
              <w:t xml:space="preserve">678900, РС(Я), </w:t>
            </w:r>
            <w:proofErr w:type="spellStart"/>
            <w:r w:rsidRPr="00161A24">
              <w:rPr>
                <w:rFonts w:ascii="Times New Roman" w:hAnsi="Times New Roman" w:cs="Times New Roman"/>
                <w:sz w:val="24"/>
                <w:szCs w:val="24"/>
              </w:rPr>
              <w:t>г.Алдан</w:t>
            </w:r>
            <w:proofErr w:type="spellEnd"/>
            <w:r w:rsidRPr="00161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A24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61A24">
              <w:rPr>
                <w:rFonts w:ascii="Times New Roman" w:hAnsi="Times New Roman" w:cs="Times New Roman"/>
                <w:sz w:val="24"/>
                <w:szCs w:val="24"/>
              </w:rPr>
              <w:t xml:space="preserve"> 27,</w:t>
            </w:r>
          </w:p>
        </w:tc>
      </w:tr>
      <w:tr w:rsidR="00161A24" w:rsidTr="00161A24">
        <w:tc>
          <w:tcPr>
            <w:tcW w:w="2689" w:type="dxa"/>
          </w:tcPr>
          <w:p w:rsid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364" w:type="dxa"/>
          </w:tcPr>
          <w:p w:rsidR="00161A24" w:rsidRP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4">
              <w:rPr>
                <w:rFonts w:ascii="Times New Roman" w:hAnsi="Times New Roman" w:cs="Times New Roman"/>
                <w:sz w:val="24"/>
                <w:szCs w:val="24"/>
              </w:rPr>
              <w:t>8(41145) 3-47-62,</w:t>
            </w:r>
          </w:p>
        </w:tc>
      </w:tr>
      <w:tr w:rsidR="00161A24" w:rsidTr="00161A24">
        <w:tc>
          <w:tcPr>
            <w:tcW w:w="2689" w:type="dxa"/>
          </w:tcPr>
          <w:p w:rsidR="00161A24" w:rsidRDefault="00161A24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64" w:type="dxa"/>
          </w:tcPr>
          <w:p w:rsidR="00161A24" w:rsidRPr="00161A24" w:rsidRDefault="009A72D7" w:rsidP="00161A2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5" w:history="1"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cad</w:t>
              </w:r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Mishutka</w:t>
              </w:r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161A2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61A24" w:rsidTr="00C00663">
        <w:trPr>
          <w:trHeight w:val="527"/>
        </w:trPr>
        <w:tc>
          <w:tcPr>
            <w:tcW w:w="2689" w:type="dxa"/>
          </w:tcPr>
          <w:p w:rsidR="00161A24" w:rsidRPr="00C00663" w:rsidRDefault="00C00663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364" w:type="dxa"/>
          </w:tcPr>
          <w:p w:rsidR="00161A24" w:rsidRPr="00C00663" w:rsidRDefault="00C00663" w:rsidP="00C0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663">
              <w:rPr>
                <w:rFonts w:ascii="Times New Roman" w:hAnsi="Times New Roman" w:cs="Times New Roman"/>
                <w:sz w:val="24"/>
                <w:szCs w:val="24"/>
              </w:rPr>
              <w:t>МО «Алданский район» РС(Я)</w:t>
            </w:r>
          </w:p>
        </w:tc>
      </w:tr>
      <w:tr w:rsidR="00161A24" w:rsidTr="00161A24">
        <w:tc>
          <w:tcPr>
            <w:tcW w:w="2689" w:type="dxa"/>
          </w:tcPr>
          <w:p w:rsidR="00161A24" w:rsidRDefault="00C00663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364" w:type="dxa"/>
          </w:tcPr>
          <w:p w:rsidR="00161A24" w:rsidRPr="00C00663" w:rsidRDefault="00C72A48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663" w:rsidRPr="00C00663">
              <w:rPr>
                <w:rFonts w:ascii="Times New Roman" w:hAnsi="Times New Roman" w:cs="Times New Roman"/>
                <w:sz w:val="24"/>
                <w:szCs w:val="24"/>
              </w:rPr>
              <w:t xml:space="preserve">дание детского сада построено в 1969г (выписка из протокола исполнительного комитета </w:t>
            </w:r>
            <w:proofErr w:type="spellStart"/>
            <w:r w:rsidR="00C00663" w:rsidRPr="00C00663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="00C00663" w:rsidRPr="00C00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 от 30 марта 1970г №5)</w:t>
            </w:r>
          </w:p>
        </w:tc>
      </w:tr>
      <w:tr w:rsidR="00161A24" w:rsidTr="00161A24">
        <w:tc>
          <w:tcPr>
            <w:tcW w:w="2689" w:type="dxa"/>
          </w:tcPr>
          <w:p w:rsidR="00161A24" w:rsidRDefault="00C00663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364" w:type="dxa"/>
          </w:tcPr>
          <w:p w:rsidR="00161A24" w:rsidRPr="00161A24" w:rsidRDefault="00C72A48" w:rsidP="0016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663">
              <w:rPr>
                <w:rFonts w:ascii="Times New Roman" w:hAnsi="Times New Roman" w:cs="Times New Roman"/>
                <w:sz w:val="24"/>
                <w:szCs w:val="24"/>
              </w:rPr>
              <w:t>т 17 февраля 2015г №0667 серия 14Л 01 №0000465</w:t>
            </w:r>
          </w:p>
        </w:tc>
      </w:tr>
    </w:tbl>
    <w:p w:rsidR="00161A24" w:rsidRPr="00161A24" w:rsidRDefault="00161A24" w:rsidP="0016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08" w:rsidRDefault="00685005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«Мишутка» (далее – Детский сад) расположено в жилом районе города вдали от производящих предприятий и торговых центров. Здание Детского сада построено по типовому проекту.</w:t>
      </w:r>
    </w:p>
    <w:p w:rsidR="00685005" w:rsidRDefault="00685005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005" w:rsidRDefault="00685005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наполняемость 94 места.  Общая площадь здания 605,5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 нужд образовательного процесса 317,2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005" w:rsidRDefault="001F37C7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1F37C7" w:rsidRDefault="001F37C7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предпосылок учебной деятельности, сохранение и укрепление здоровья воспитанников.</w:t>
      </w:r>
    </w:p>
    <w:p w:rsidR="001F37C7" w:rsidRDefault="001F37C7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работы Детского сада:</w:t>
      </w:r>
    </w:p>
    <w:p w:rsidR="001F37C7" w:rsidRDefault="00291A74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</w:t>
      </w:r>
      <w:r w:rsidR="006D0FAC">
        <w:rPr>
          <w:rFonts w:ascii="Times New Roman" w:hAnsi="Times New Roman" w:cs="Times New Roman"/>
          <w:sz w:val="24"/>
          <w:szCs w:val="24"/>
        </w:rPr>
        <w:t>пятидневная, с понедельника по пятницу. Длительность пребывания детей в группах 12 часов. Режим работы с 7.00 до 19.00.</w:t>
      </w:r>
    </w:p>
    <w:p w:rsidR="006D0FAC" w:rsidRDefault="006D0FAC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AC" w:rsidRDefault="00224F0E" w:rsidP="0022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4F0E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организацией.</w:t>
      </w: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являются: управляющий совет, педагогический совет, общее собрание </w:t>
      </w:r>
      <w:r w:rsidR="005E684E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заведующий.</w:t>
      </w:r>
    </w:p>
    <w:p w:rsidR="00224F0E" w:rsidRDefault="00224F0E" w:rsidP="0022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саду.</w:t>
      </w:r>
    </w:p>
    <w:p w:rsidR="00224F0E" w:rsidRDefault="00224F0E" w:rsidP="0022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223"/>
      </w:tblGrid>
      <w:tr w:rsidR="00224F0E" w:rsidTr="00224F0E">
        <w:tc>
          <w:tcPr>
            <w:tcW w:w="2830" w:type="dxa"/>
          </w:tcPr>
          <w:p w:rsidR="00224F0E" w:rsidRDefault="00224F0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223" w:type="dxa"/>
          </w:tcPr>
          <w:p w:rsidR="00224F0E" w:rsidRDefault="00224F0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24F0E" w:rsidTr="00224F0E">
        <w:tc>
          <w:tcPr>
            <w:tcW w:w="2830" w:type="dxa"/>
          </w:tcPr>
          <w:p w:rsidR="00224F0E" w:rsidRDefault="00224F0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223" w:type="dxa"/>
          </w:tcPr>
          <w:p w:rsidR="00224F0E" w:rsidRDefault="00224F0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>ффективное взаимодействие с Департаментом Образования МО Алданский район, с АЦБ, с МО «Алданский район»,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224F0E" w:rsidTr="00224F0E">
        <w:tc>
          <w:tcPr>
            <w:tcW w:w="2830" w:type="dxa"/>
          </w:tcPr>
          <w:p w:rsidR="00224F0E" w:rsidRDefault="00642B06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223" w:type="dxa"/>
          </w:tcPr>
          <w:p w:rsidR="00224F0E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образовательной организации;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-финансово-хозяйственная деятельность;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обеспечения.</w:t>
            </w:r>
          </w:p>
        </w:tc>
      </w:tr>
      <w:tr w:rsidR="00224F0E" w:rsidTr="00224F0E">
        <w:tc>
          <w:tcPr>
            <w:tcW w:w="2830" w:type="dxa"/>
          </w:tcPr>
          <w:p w:rsidR="00224F0E" w:rsidRDefault="00642B06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23" w:type="dxa"/>
          </w:tcPr>
          <w:p w:rsidR="00224F0E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образовательных услуг;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-регламентации образовательных отношений;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-разработки образовательных программ;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t xml:space="preserve">выбор общей образовательной программы, методических пособий, средств воспитания и </w:t>
            </w:r>
            <w:proofErr w:type="gramStart"/>
            <w:r w:rsidR="005E684E">
              <w:rPr>
                <w:rFonts w:ascii="Times New Roman" w:hAnsi="Times New Roman" w:cs="Times New Roman"/>
                <w:sz w:val="24"/>
                <w:szCs w:val="24"/>
              </w:rPr>
              <w:t>обучения .</w:t>
            </w:r>
            <w:proofErr w:type="gramEnd"/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E" w:rsidTr="00224F0E">
        <w:tc>
          <w:tcPr>
            <w:tcW w:w="2830" w:type="dxa"/>
          </w:tcPr>
          <w:p w:rsidR="005E684E" w:rsidRDefault="005E684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сотрудников</w:t>
            </w:r>
          </w:p>
        </w:tc>
        <w:tc>
          <w:tcPr>
            <w:tcW w:w="7223" w:type="dxa"/>
          </w:tcPr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-принимает локальные акты, которые регламентируют деятельность Детского сада и связаны с правами и обязанностями работников;</w:t>
            </w:r>
          </w:p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 конфликтные ситуации между сотрудниками и администрацией Детского сада;</w:t>
            </w:r>
          </w:p>
          <w:p w:rsidR="005E684E" w:rsidRDefault="005E684E" w:rsidP="004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E1F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корректировке плана мероприятий Детского сада, совершенствованию работы  и развитию материальной базы.</w:t>
            </w:r>
          </w:p>
        </w:tc>
      </w:tr>
    </w:tbl>
    <w:p w:rsidR="00224F0E" w:rsidRDefault="00224F0E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специфики деятельности Детского сада.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.Оценка образовательной деятельности.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Детском саду организована в соответствии с Федеральным законом от 29.12.2012г №273-ФЗ «Об образовании в Российской Федерации», ФГОС дошкольного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</w:t>
      </w:r>
      <w:r w:rsidR="009F34B9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которая составлена в соответствии с ФГОС дошкольного образования, с учетом примерной образовательной программы «Детство», санитарно-эпидемиологическими правилами и нормативами, с учетом недельной нагрузки.</w:t>
      </w:r>
    </w:p>
    <w:p w:rsidR="009F34B9" w:rsidRDefault="009F34B9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B9" w:rsidRDefault="009F34B9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посещ</w:t>
      </w:r>
      <w:r w:rsidR="00984F79">
        <w:rPr>
          <w:rFonts w:ascii="Times New Roman" w:hAnsi="Times New Roman" w:cs="Times New Roman"/>
          <w:sz w:val="24"/>
          <w:szCs w:val="24"/>
        </w:rPr>
        <w:t>ают 93</w:t>
      </w:r>
      <w:r w:rsidR="00D426B7">
        <w:rPr>
          <w:rFonts w:ascii="Times New Roman" w:hAnsi="Times New Roman" w:cs="Times New Roman"/>
          <w:sz w:val="24"/>
          <w:szCs w:val="24"/>
        </w:rPr>
        <w:t xml:space="preserve"> воспитанника в возрасте 4 </w:t>
      </w:r>
      <w:r>
        <w:rPr>
          <w:rFonts w:ascii="Times New Roman" w:hAnsi="Times New Roman" w:cs="Times New Roman"/>
          <w:sz w:val="24"/>
          <w:szCs w:val="24"/>
        </w:rPr>
        <w:t xml:space="preserve">-7 лет. </w:t>
      </w:r>
      <w:r w:rsidR="00D426B7">
        <w:rPr>
          <w:rFonts w:ascii="Times New Roman" w:hAnsi="Times New Roman" w:cs="Times New Roman"/>
          <w:sz w:val="24"/>
          <w:szCs w:val="24"/>
        </w:rPr>
        <w:t>В Детском саду сформировано 3 группы общеразвивающей направленности. Из них:</w:t>
      </w:r>
    </w:p>
    <w:p w:rsidR="00D426B7" w:rsidRDefault="00984F79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средняя группа – 29</w:t>
      </w:r>
      <w:r w:rsidR="00D426B7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D426B7" w:rsidRDefault="00984F79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старшая группа – 32</w:t>
      </w:r>
      <w:r w:rsidR="00D426B7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подготовительная к школе группа – 32 ребенка.</w:t>
      </w:r>
      <w:r w:rsidR="00984F79">
        <w:rPr>
          <w:rFonts w:ascii="Times New Roman" w:hAnsi="Times New Roman" w:cs="Times New Roman"/>
          <w:sz w:val="24"/>
          <w:szCs w:val="24"/>
        </w:rPr>
        <w:t xml:space="preserve"> Выпускников 28 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занятия (по каждому разделу программы);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срезы;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 w:rsidR="00736FFB">
        <w:rPr>
          <w:rFonts w:ascii="Times New Roman" w:hAnsi="Times New Roman" w:cs="Times New Roman"/>
          <w:sz w:val="24"/>
          <w:szCs w:val="24"/>
        </w:rPr>
        <w:t xml:space="preserve"> </w:t>
      </w:r>
      <w:r w:rsidR="0043236B">
        <w:rPr>
          <w:rFonts w:ascii="Times New Roman" w:hAnsi="Times New Roman" w:cs="Times New Roman"/>
          <w:sz w:val="24"/>
          <w:szCs w:val="24"/>
        </w:rPr>
        <w:t xml:space="preserve"> Так, результаты качества освоения</w:t>
      </w:r>
      <w:r w:rsidR="00AB3E26">
        <w:rPr>
          <w:rFonts w:ascii="Times New Roman" w:hAnsi="Times New Roman" w:cs="Times New Roman"/>
          <w:sz w:val="24"/>
          <w:szCs w:val="24"/>
        </w:rPr>
        <w:t xml:space="preserve"> ООП Детского сада на конец 2018</w:t>
      </w:r>
      <w:r w:rsidR="0043236B">
        <w:rPr>
          <w:rFonts w:ascii="Times New Roman" w:hAnsi="Times New Roman" w:cs="Times New Roman"/>
          <w:sz w:val="24"/>
          <w:szCs w:val="24"/>
        </w:rPr>
        <w:t>г выглядят следующим образом:</w:t>
      </w:r>
      <w:r w:rsidR="006F4CB6">
        <w:rPr>
          <w:rFonts w:ascii="Times New Roman" w:hAnsi="Times New Roman" w:cs="Times New Roman"/>
          <w:sz w:val="24"/>
          <w:szCs w:val="24"/>
        </w:rPr>
        <w:t xml:space="preserve"> где синий ряд – начала года, красный - конец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B6" w:rsidRDefault="006F4CB6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B6" w:rsidRPr="006F4CB6" w:rsidRDefault="00CF7596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2985" cy="3160166"/>
            <wp:effectExtent l="0" t="0" r="762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4CB6" w:rsidRDefault="006F4CB6" w:rsidP="006F4CB6">
      <w:pPr>
        <w:rPr>
          <w:rFonts w:ascii="Times New Roman" w:hAnsi="Times New Roman" w:cs="Times New Roman"/>
          <w:sz w:val="24"/>
          <w:szCs w:val="24"/>
        </w:rPr>
      </w:pPr>
    </w:p>
    <w:p w:rsidR="00CF7596" w:rsidRDefault="004D11A0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педагоги </w:t>
      </w:r>
      <w:r w:rsidR="006F4CB6">
        <w:rPr>
          <w:rFonts w:ascii="Times New Roman" w:hAnsi="Times New Roman" w:cs="Times New Roman"/>
          <w:sz w:val="24"/>
          <w:szCs w:val="24"/>
        </w:rPr>
        <w:t xml:space="preserve">Детского сада проводили обследование воспитанников подготовительной к школе группы на предмет </w:t>
      </w:r>
      <w:proofErr w:type="spellStart"/>
      <w:r w:rsidR="006F4C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F4CB6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C8704D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BD" w:rsidRPr="00670375" w:rsidRDefault="00C866BD" w:rsidP="006F4CB6">
      <w:pPr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C8704D" w:rsidRDefault="00C8704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 результативности образовательной деятельности в Детском саду.</w:t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работа:</w:t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4D11A0">
        <w:rPr>
          <w:rFonts w:ascii="Times New Roman" w:hAnsi="Times New Roman" w:cs="Times New Roman"/>
          <w:sz w:val="24"/>
          <w:szCs w:val="24"/>
        </w:rPr>
        <w:t>ию воспитательной работы, в 2018</w:t>
      </w:r>
      <w:r>
        <w:rPr>
          <w:rFonts w:ascii="Times New Roman" w:hAnsi="Times New Roman" w:cs="Times New Roman"/>
          <w:sz w:val="24"/>
          <w:szCs w:val="24"/>
        </w:rPr>
        <w:t>г проводился анализ состава семей воспитанников. Характеристика семей по составу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</w:rPr>
            </w:pPr>
            <w:r w:rsidRPr="00C866BD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</w:rPr>
            </w:pPr>
            <w:r w:rsidRPr="00C866BD"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</w:rPr>
            </w:pPr>
            <w:r w:rsidRPr="00C866BD">
              <w:rPr>
                <w:rFonts w:ascii="Times New Roman" w:hAnsi="Times New Roman" w:cs="Times New Roman"/>
              </w:rPr>
              <w:t>Процент от общего количества семей воспитанников</w:t>
            </w:r>
          </w:p>
        </w:tc>
      </w:tr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351" w:type="dxa"/>
          </w:tcPr>
          <w:p w:rsidR="00C866BD" w:rsidRPr="00C866BD" w:rsidRDefault="00F81105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1" w:type="dxa"/>
          </w:tcPr>
          <w:p w:rsidR="00C866BD" w:rsidRPr="00C866BD" w:rsidRDefault="00F81105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351" w:type="dxa"/>
          </w:tcPr>
          <w:p w:rsidR="00C866BD" w:rsidRPr="00C866BD" w:rsidRDefault="00F81105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:rsidR="00C866BD" w:rsidRPr="00C866BD" w:rsidRDefault="004D11A0" w:rsidP="00F8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1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51" w:type="dxa"/>
          </w:tcPr>
          <w:p w:rsidR="00C866BD" w:rsidRPr="00C866BD" w:rsidRDefault="004D11A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C866BD" w:rsidRPr="00C866BD" w:rsidRDefault="00F81105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0" w:rsidRPr="004D60D6" w:rsidRDefault="00E95AE0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4D60D6" w:rsidRPr="004D60D6" w:rsidTr="00E95AE0">
        <w:tc>
          <w:tcPr>
            <w:tcW w:w="3351" w:type="dxa"/>
          </w:tcPr>
          <w:p w:rsidR="00E95AE0" w:rsidRPr="004D60D6" w:rsidRDefault="00E95AE0" w:rsidP="006F4CB6">
            <w:pPr>
              <w:jc w:val="both"/>
              <w:rPr>
                <w:rFonts w:ascii="Times New Roman" w:hAnsi="Times New Roman" w:cs="Times New Roman"/>
              </w:rPr>
            </w:pPr>
            <w:r w:rsidRPr="004D60D6">
              <w:rPr>
                <w:rFonts w:ascii="Times New Roman" w:hAnsi="Times New Roman" w:cs="Times New Roman"/>
              </w:rPr>
              <w:t>Количество детей в семье</w:t>
            </w:r>
          </w:p>
        </w:tc>
        <w:tc>
          <w:tcPr>
            <w:tcW w:w="3351" w:type="dxa"/>
          </w:tcPr>
          <w:p w:rsidR="00E95AE0" w:rsidRPr="004D60D6" w:rsidRDefault="00E95AE0" w:rsidP="006F4CB6">
            <w:pPr>
              <w:jc w:val="both"/>
              <w:rPr>
                <w:rFonts w:ascii="Times New Roman" w:hAnsi="Times New Roman" w:cs="Times New Roman"/>
              </w:rPr>
            </w:pPr>
            <w:r w:rsidRPr="004D60D6"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3351" w:type="dxa"/>
          </w:tcPr>
          <w:p w:rsidR="00E95AE0" w:rsidRPr="004D60D6" w:rsidRDefault="00E95AE0" w:rsidP="006F4CB6">
            <w:pPr>
              <w:jc w:val="both"/>
              <w:rPr>
                <w:rFonts w:ascii="Times New Roman" w:hAnsi="Times New Roman" w:cs="Times New Roman"/>
              </w:rPr>
            </w:pPr>
            <w:r w:rsidRPr="004D60D6">
              <w:rPr>
                <w:rFonts w:ascii="Times New Roman" w:hAnsi="Times New Roman" w:cs="Times New Roman"/>
              </w:rPr>
              <w:t>Процент от общего количества семей воспитанников</w:t>
            </w:r>
          </w:p>
        </w:tc>
      </w:tr>
      <w:tr w:rsidR="004D60D6" w:rsidRPr="004D60D6" w:rsidTr="00E95AE0">
        <w:tc>
          <w:tcPr>
            <w:tcW w:w="3351" w:type="dxa"/>
          </w:tcPr>
          <w:p w:rsidR="00E95AE0" w:rsidRPr="004D60D6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351" w:type="dxa"/>
          </w:tcPr>
          <w:p w:rsidR="00E95AE0" w:rsidRPr="004D60D6" w:rsidRDefault="00A858F4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1" w:type="dxa"/>
          </w:tcPr>
          <w:p w:rsidR="00E95AE0" w:rsidRPr="004D60D6" w:rsidRDefault="00A858F4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4D60D6" w:rsidRPr="004D60D6" w:rsidTr="00E95AE0">
        <w:tc>
          <w:tcPr>
            <w:tcW w:w="3351" w:type="dxa"/>
          </w:tcPr>
          <w:p w:rsidR="00E95AE0" w:rsidRPr="004D60D6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351" w:type="dxa"/>
          </w:tcPr>
          <w:p w:rsidR="00E95AE0" w:rsidRPr="004D60D6" w:rsidRDefault="00A858F4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1" w:type="dxa"/>
          </w:tcPr>
          <w:p w:rsidR="00E95AE0" w:rsidRPr="004D60D6" w:rsidRDefault="00A858F4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8F30F1" w:rsidRPr="004D60D6" w:rsidTr="00E95AE0">
        <w:tc>
          <w:tcPr>
            <w:tcW w:w="3351" w:type="dxa"/>
          </w:tcPr>
          <w:p w:rsidR="00E95AE0" w:rsidRPr="004D60D6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</w:rPr>
              <w:t>Три и более</w:t>
            </w:r>
          </w:p>
        </w:tc>
        <w:tc>
          <w:tcPr>
            <w:tcW w:w="3351" w:type="dxa"/>
          </w:tcPr>
          <w:p w:rsidR="00E95AE0" w:rsidRPr="004D60D6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1" w:type="dxa"/>
          </w:tcPr>
          <w:p w:rsidR="00E95AE0" w:rsidRPr="004D60D6" w:rsidRDefault="00A858F4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</w:tbl>
    <w:p w:rsidR="00D95771" w:rsidRPr="004D60D6" w:rsidRDefault="00D95771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0" w:rsidRPr="004D60D6" w:rsidRDefault="00FA4AD3" w:rsidP="006F4C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0D6">
        <w:rPr>
          <w:rFonts w:ascii="Times New Roman" w:hAnsi="Times New Roman" w:cs="Times New Roman"/>
          <w:sz w:val="24"/>
          <w:szCs w:val="24"/>
        </w:rPr>
        <w:lastRenderedPageBreak/>
        <w:t>Воспитательно</w:t>
      </w:r>
      <w:proofErr w:type="spellEnd"/>
      <w:r w:rsidRPr="004D60D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60D6">
        <w:rPr>
          <w:rFonts w:ascii="Times New Roman" w:hAnsi="Times New Roman" w:cs="Times New Roman"/>
          <w:sz w:val="24"/>
          <w:szCs w:val="24"/>
        </w:rPr>
        <w:t>образовательная  работа</w:t>
      </w:r>
      <w:proofErr w:type="gramEnd"/>
      <w:r w:rsidRPr="004D60D6">
        <w:rPr>
          <w:rFonts w:ascii="Times New Roman" w:hAnsi="Times New Roman" w:cs="Times New Roman"/>
          <w:sz w:val="24"/>
          <w:szCs w:val="24"/>
        </w:rPr>
        <w:t xml:space="preserve"> строится с учетом индивидуальных особенностей детей, с использованием разнообразных форм и методов, в тесной взаимосвязи всех педагогов и родителей. Основная задача педагогов Детского сада при конструировании педагогического процесса состоит в том, чтобы наполнить повседневную жизнь детей интересными делами, проблемами, идеями, включить каждого ребенка в содержательную деятельность, способствовать реализации детских интересов и жизненной активности.</w:t>
      </w:r>
      <w:r w:rsidR="00187674" w:rsidRPr="004D60D6">
        <w:rPr>
          <w:rFonts w:ascii="Times New Roman" w:hAnsi="Times New Roman" w:cs="Times New Roman"/>
          <w:sz w:val="24"/>
          <w:szCs w:val="24"/>
        </w:rPr>
        <w:t xml:space="preserve"> Педагогическая технология руководства предусматривает 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детей. Система НОД обеспечивает развитие творческих замыслов ребенка. Педагоги не дают готовых знаний детям, они их добывают, используя опорные картинки, схемы, пооперационные карты, простейшие чертежи. </w:t>
      </w:r>
      <w:r w:rsidRPr="004D60D6">
        <w:rPr>
          <w:rFonts w:ascii="Times New Roman" w:hAnsi="Times New Roman" w:cs="Times New Roman"/>
          <w:sz w:val="24"/>
          <w:szCs w:val="24"/>
        </w:rPr>
        <w:t>Детям из неполных семей уделяется большее внимание в первые месяцы после зачисления в Детский сад.</w:t>
      </w:r>
    </w:p>
    <w:p w:rsidR="000F5F71" w:rsidRPr="004D60D6" w:rsidRDefault="000F5F71" w:rsidP="006F4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D6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0F5F71" w:rsidRPr="004D60D6" w:rsidRDefault="0023122F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0F5F71" w:rsidRPr="004D60D6">
        <w:rPr>
          <w:rFonts w:ascii="Times New Roman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0F5F71" w:rsidRPr="004D60D6" w:rsidRDefault="000F5F71" w:rsidP="000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>Художественно-эстетическое: «</w:t>
      </w:r>
      <w:proofErr w:type="spellStart"/>
      <w:r w:rsidRPr="004D60D6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4D60D6">
        <w:rPr>
          <w:rFonts w:ascii="Times New Roman" w:hAnsi="Times New Roman" w:cs="Times New Roman"/>
          <w:sz w:val="24"/>
          <w:szCs w:val="24"/>
        </w:rPr>
        <w:t>» -театральный кружок</w:t>
      </w:r>
      <w:proofErr w:type="gramStart"/>
      <w:r w:rsidRPr="004D60D6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D60D6">
        <w:rPr>
          <w:rFonts w:ascii="Times New Roman" w:hAnsi="Times New Roman" w:cs="Times New Roman"/>
          <w:sz w:val="24"/>
          <w:szCs w:val="24"/>
        </w:rPr>
        <w:t xml:space="preserve"> хореографическая студия «Ласточка», «Волшебные кубики» – </w:t>
      </w:r>
      <w:proofErr w:type="spellStart"/>
      <w:r w:rsidRPr="004D60D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D60D6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</w:p>
    <w:p w:rsidR="000F5F71" w:rsidRPr="004D60D6" w:rsidRDefault="000F5F71" w:rsidP="000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>Социально-педагогическое: «Играем в шахматы и шаш</w:t>
      </w:r>
      <w:r w:rsidR="00C72A48" w:rsidRPr="004D60D6">
        <w:rPr>
          <w:rFonts w:ascii="Times New Roman" w:hAnsi="Times New Roman" w:cs="Times New Roman"/>
          <w:sz w:val="24"/>
          <w:szCs w:val="24"/>
        </w:rPr>
        <w:t>ки», «</w:t>
      </w:r>
      <w:proofErr w:type="spellStart"/>
      <w:r w:rsidR="00C72A48" w:rsidRPr="004D60D6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C72A48" w:rsidRPr="004D60D6">
        <w:rPr>
          <w:rFonts w:ascii="Times New Roman" w:hAnsi="Times New Roman" w:cs="Times New Roman"/>
          <w:sz w:val="24"/>
          <w:szCs w:val="24"/>
        </w:rPr>
        <w:t xml:space="preserve">» – </w:t>
      </w:r>
      <w:r w:rsidR="0023122F">
        <w:rPr>
          <w:rFonts w:ascii="Times New Roman" w:hAnsi="Times New Roman" w:cs="Times New Roman"/>
          <w:sz w:val="24"/>
          <w:szCs w:val="24"/>
        </w:rPr>
        <w:t>кубики Никитина</w:t>
      </w:r>
    </w:p>
    <w:p w:rsidR="000F5F71" w:rsidRPr="004D60D6" w:rsidRDefault="000F5F71" w:rsidP="000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>В дополнитель</w:t>
      </w:r>
      <w:r w:rsidR="0023122F">
        <w:rPr>
          <w:rFonts w:ascii="Times New Roman" w:hAnsi="Times New Roman" w:cs="Times New Roman"/>
          <w:sz w:val="24"/>
          <w:szCs w:val="24"/>
        </w:rPr>
        <w:t>ном образовании задействовано 60</w:t>
      </w:r>
      <w:r w:rsidRPr="004D60D6">
        <w:rPr>
          <w:rFonts w:ascii="Times New Roman" w:hAnsi="Times New Roman" w:cs="Times New Roman"/>
          <w:sz w:val="24"/>
          <w:szCs w:val="24"/>
        </w:rPr>
        <w:t xml:space="preserve"> процентов воспитанников Детского сада.</w:t>
      </w:r>
    </w:p>
    <w:p w:rsidR="000F5F71" w:rsidRPr="004D60D6" w:rsidRDefault="000F5F71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F71" w:rsidRPr="004D60D6" w:rsidRDefault="000F5F71" w:rsidP="006F4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60D6">
        <w:rPr>
          <w:rFonts w:ascii="Times New Roman" w:hAnsi="Times New Roman" w:cs="Times New Roman"/>
          <w:b/>
          <w:sz w:val="24"/>
          <w:szCs w:val="24"/>
        </w:rPr>
        <w:t xml:space="preserve"> Оценка функционирования системы качества образования</w:t>
      </w:r>
    </w:p>
    <w:p w:rsidR="000F5F71" w:rsidRPr="004D60D6" w:rsidRDefault="00736FFB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 xml:space="preserve">В Детском саду утверждено </w:t>
      </w:r>
      <w:r w:rsidRPr="004D60D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о внутренней системе оценки качества образования </w:t>
      </w:r>
      <w:r w:rsidRPr="004D60D6">
        <w:rPr>
          <w:rFonts w:ascii="Times New Roman" w:hAnsi="Times New Roman" w:cs="Times New Roman"/>
          <w:sz w:val="24"/>
          <w:szCs w:val="24"/>
        </w:rPr>
        <w:t xml:space="preserve">от 02.09.2014г. Мониторинг </w:t>
      </w:r>
      <w:proofErr w:type="gramStart"/>
      <w:r w:rsidRPr="004D60D6">
        <w:rPr>
          <w:rFonts w:ascii="Times New Roman" w:hAnsi="Times New Roman" w:cs="Times New Roman"/>
          <w:sz w:val="24"/>
          <w:szCs w:val="24"/>
        </w:rPr>
        <w:t>качества  образовательной</w:t>
      </w:r>
      <w:proofErr w:type="gramEnd"/>
      <w:r w:rsidR="0023122F">
        <w:rPr>
          <w:rFonts w:ascii="Times New Roman" w:hAnsi="Times New Roman" w:cs="Times New Roman"/>
          <w:sz w:val="24"/>
          <w:szCs w:val="24"/>
        </w:rPr>
        <w:t xml:space="preserve"> деятельности в 2018</w:t>
      </w:r>
      <w:r w:rsidRPr="004D60D6">
        <w:rPr>
          <w:rFonts w:ascii="Times New Roman" w:hAnsi="Times New Roman" w:cs="Times New Roman"/>
          <w:sz w:val="24"/>
          <w:szCs w:val="24"/>
        </w:rPr>
        <w:t>г показал хорошую работу педагогического коллектива по всем показателям. Состояние здоровья и физическое развитие восп</w:t>
      </w:r>
      <w:r w:rsidR="0023122F">
        <w:rPr>
          <w:rFonts w:ascii="Times New Roman" w:hAnsi="Times New Roman" w:cs="Times New Roman"/>
          <w:sz w:val="24"/>
          <w:szCs w:val="24"/>
        </w:rPr>
        <w:t>итанников удовлетворительное. 82</w:t>
      </w:r>
      <w:r w:rsidRPr="004D60D6">
        <w:rPr>
          <w:rFonts w:ascii="Times New Roman" w:hAnsi="Times New Roman" w:cs="Times New Roman"/>
          <w:sz w:val="24"/>
          <w:szCs w:val="24"/>
        </w:rPr>
        <w:t xml:space="preserve">% детей успешно освоили образовательную </w:t>
      </w:r>
      <w:proofErr w:type="gramStart"/>
      <w:r w:rsidRPr="004D60D6">
        <w:rPr>
          <w:rFonts w:ascii="Times New Roman" w:hAnsi="Times New Roman" w:cs="Times New Roman"/>
          <w:sz w:val="24"/>
          <w:szCs w:val="24"/>
        </w:rPr>
        <w:t>программу  дошкольного</w:t>
      </w:r>
      <w:proofErr w:type="gramEnd"/>
      <w:r w:rsidRPr="004D60D6">
        <w:rPr>
          <w:rFonts w:ascii="Times New Roman" w:hAnsi="Times New Roman" w:cs="Times New Roman"/>
          <w:sz w:val="24"/>
          <w:szCs w:val="24"/>
        </w:rPr>
        <w:t xml:space="preserve"> образования в своей возрастной группе. </w:t>
      </w:r>
      <w:proofErr w:type="gramStart"/>
      <w:r w:rsidRPr="004D60D6">
        <w:rPr>
          <w:rFonts w:ascii="Times New Roman" w:hAnsi="Times New Roman" w:cs="Times New Roman"/>
          <w:sz w:val="24"/>
          <w:szCs w:val="24"/>
        </w:rPr>
        <w:t>Воспитанники  подготовительной</w:t>
      </w:r>
      <w:proofErr w:type="gramEnd"/>
      <w:r w:rsidRPr="004D60D6">
        <w:rPr>
          <w:rFonts w:ascii="Times New Roman" w:hAnsi="Times New Roman" w:cs="Times New Roman"/>
          <w:sz w:val="24"/>
          <w:szCs w:val="24"/>
        </w:rPr>
        <w:t xml:space="preserve"> группы показали высокие показатели готовности к школьному обучению. В течении года воспитанники Детского сада успешно участвовали в конкурсах и мероприятиях различного уровня. </w:t>
      </w:r>
      <w:r w:rsidR="0092760D" w:rsidRPr="004D60D6"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 участвовали в республиканской мета предметной олимпиаде </w:t>
      </w:r>
      <w:r w:rsidR="0023122F">
        <w:rPr>
          <w:rFonts w:ascii="Times New Roman" w:hAnsi="Times New Roman" w:cs="Times New Roman"/>
          <w:sz w:val="24"/>
          <w:szCs w:val="24"/>
        </w:rPr>
        <w:t>«</w:t>
      </w:r>
      <w:r w:rsidR="0092760D" w:rsidRPr="004D60D6">
        <w:rPr>
          <w:rFonts w:ascii="Times New Roman" w:hAnsi="Times New Roman" w:cs="Times New Roman"/>
          <w:sz w:val="24"/>
          <w:szCs w:val="24"/>
        </w:rPr>
        <w:t>Березка</w:t>
      </w:r>
      <w:r w:rsidR="0023122F">
        <w:rPr>
          <w:rFonts w:ascii="Times New Roman" w:hAnsi="Times New Roman" w:cs="Times New Roman"/>
          <w:sz w:val="24"/>
          <w:szCs w:val="24"/>
        </w:rPr>
        <w:t>»</w:t>
      </w:r>
      <w:r w:rsidR="0092760D" w:rsidRPr="004D60D6">
        <w:rPr>
          <w:rFonts w:ascii="Times New Roman" w:hAnsi="Times New Roman" w:cs="Times New Roman"/>
          <w:sz w:val="24"/>
          <w:szCs w:val="24"/>
        </w:rPr>
        <w:t xml:space="preserve"> и показали хорошие результаты. На сайте Детского сада проводится анкетирование </w:t>
      </w:r>
      <w:r w:rsidR="00C2312C" w:rsidRPr="004D60D6">
        <w:rPr>
          <w:rFonts w:ascii="Times New Roman" w:hAnsi="Times New Roman" w:cs="Times New Roman"/>
          <w:sz w:val="24"/>
          <w:szCs w:val="24"/>
        </w:rPr>
        <w:t>родителей: оценка качества работы Дет</w:t>
      </w:r>
      <w:r w:rsidR="0023122F">
        <w:rPr>
          <w:rFonts w:ascii="Times New Roman" w:hAnsi="Times New Roman" w:cs="Times New Roman"/>
          <w:sz w:val="24"/>
          <w:szCs w:val="24"/>
        </w:rPr>
        <w:t>ского сада, оценка отлично – 166 (80,6</w:t>
      </w:r>
      <w:proofErr w:type="gramStart"/>
      <w:r w:rsidR="0023122F">
        <w:rPr>
          <w:rFonts w:ascii="Times New Roman" w:hAnsi="Times New Roman" w:cs="Times New Roman"/>
          <w:sz w:val="24"/>
          <w:szCs w:val="24"/>
        </w:rPr>
        <w:t>%) ,</w:t>
      </w:r>
      <w:proofErr w:type="gramEnd"/>
      <w:r w:rsidR="0023122F">
        <w:rPr>
          <w:rFonts w:ascii="Times New Roman" w:hAnsi="Times New Roman" w:cs="Times New Roman"/>
          <w:sz w:val="24"/>
          <w:szCs w:val="24"/>
        </w:rPr>
        <w:t xml:space="preserve"> хорошо- 30 (14,6%),  удовлетворительно -6 (2,9%), плохо – 4 (1,9)</w:t>
      </w:r>
      <w:r w:rsidR="00C2312C" w:rsidRPr="004D60D6">
        <w:rPr>
          <w:rFonts w:ascii="Times New Roman" w:hAnsi="Times New Roman" w:cs="Times New Roman"/>
          <w:sz w:val="24"/>
          <w:szCs w:val="24"/>
        </w:rPr>
        <w:t>.</w:t>
      </w:r>
    </w:p>
    <w:p w:rsidR="00C2312C" w:rsidRPr="004D60D6" w:rsidRDefault="00C2312C" w:rsidP="006F4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60D6">
        <w:rPr>
          <w:rFonts w:ascii="Times New Roman" w:hAnsi="Times New Roman" w:cs="Times New Roman"/>
          <w:b/>
          <w:sz w:val="24"/>
          <w:szCs w:val="24"/>
        </w:rPr>
        <w:t>.Оценка кадрового обеспечения</w:t>
      </w:r>
    </w:p>
    <w:p w:rsidR="00C2312C" w:rsidRPr="004D60D6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100% согласно штатному расписанию. Всего сотрудников 22. </w:t>
      </w:r>
    </w:p>
    <w:p w:rsidR="00C2312C" w:rsidRPr="004D60D6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прошли </w:t>
      </w:r>
      <w:r w:rsidR="00A858F4">
        <w:rPr>
          <w:rFonts w:ascii="Times New Roman" w:hAnsi="Times New Roman" w:cs="Times New Roman"/>
          <w:sz w:val="24"/>
          <w:szCs w:val="24"/>
        </w:rPr>
        <w:t>5</w:t>
      </w:r>
      <w:r w:rsidR="0023122F">
        <w:rPr>
          <w:rFonts w:ascii="Times New Roman" w:hAnsi="Times New Roman" w:cs="Times New Roman"/>
          <w:sz w:val="24"/>
          <w:szCs w:val="24"/>
        </w:rPr>
        <w:t xml:space="preserve"> педагогов, переподготовк</w:t>
      </w:r>
      <w:r w:rsidR="00A858F4">
        <w:rPr>
          <w:rFonts w:ascii="Times New Roman" w:hAnsi="Times New Roman" w:cs="Times New Roman"/>
          <w:sz w:val="24"/>
          <w:szCs w:val="24"/>
        </w:rPr>
        <w:t>у 2</w:t>
      </w:r>
      <w:r w:rsidR="0023122F">
        <w:rPr>
          <w:rFonts w:ascii="Times New Roman" w:hAnsi="Times New Roman" w:cs="Times New Roman"/>
          <w:sz w:val="24"/>
          <w:szCs w:val="24"/>
        </w:rPr>
        <w:t>, 2</w:t>
      </w:r>
      <w:r w:rsidRPr="004D60D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3122F">
        <w:rPr>
          <w:rFonts w:ascii="Times New Roman" w:hAnsi="Times New Roman" w:cs="Times New Roman"/>
          <w:sz w:val="24"/>
          <w:szCs w:val="24"/>
        </w:rPr>
        <w:t>а уча</w:t>
      </w:r>
      <w:r w:rsidRPr="004D60D6">
        <w:rPr>
          <w:rFonts w:ascii="Times New Roman" w:hAnsi="Times New Roman" w:cs="Times New Roman"/>
          <w:sz w:val="24"/>
          <w:szCs w:val="24"/>
        </w:rPr>
        <w:t>тся в Вузе на заочном обучении по специальности: дош</w:t>
      </w:r>
      <w:r w:rsidR="0023122F">
        <w:rPr>
          <w:rFonts w:ascii="Times New Roman" w:hAnsi="Times New Roman" w:cs="Times New Roman"/>
          <w:sz w:val="24"/>
          <w:szCs w:val="24"/>
        </w:rPr>
        <w:t xml:space="preserve">кольная педагогика и </w:t>
      </w:r>
      <w:proofErr w:type="gramStart"/>
      <w:r w:rsidR="0023122F">
        <w:rPr>
          <w:rFonts w:ascii="Times New Roman" w:hAnsi="Times New Roman" w:cs="Times New Roman"/>
          <w:sz w:val="24"/>
          <w:szCs w:val="24"/>
        </w:rPr>
        <w:t>психология</w:t>
      </w:r>
      <w:r w:rsidR="00A858F4">
        <w:rPr>
          <w:rFonts w:ascii="Times New Roman" w:hAnsi="Times New Roman" w:cs="Times New Roman"/>
          <w:sz w:val="24"/>
          <w:szCs w:val="24"/>
        </w:rPr>
        <w:t xml:space="preserve"> </w:t>
      </w:r>
      <w:r w:rsidR="0023122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3122F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</w:p>
    <w:p w:rsidR="00670375" w:rsidRPr="004D60D6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Pr="004D60D6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C" w:rsidRPr="004D60D6" w:rsidRDefault="001836DE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89F4AB" wp14:editId="1A7C434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C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29107" y="4528109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A11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</w:t>
      </w:r>
      <w:r w:rsidR="005A649B">
        <w:rPr>
          <w:rFonts w:ascii="Times New Roman" w:hAnsi="Times New Roman" w:cs="Times New Roman"/>
          <w:sz w:val="24"/>
          <w:szCs w:val="24"/>
        </w:rPr>
        <w:t xml:space="preserve"> кадрами согласно штатному расписанию. Педагоги постоянно повышают свой профессиональный уровень, эффективно участвуют в различных районных мероприятиях, знакомятся с опытом работы своих коллег в других дошкольных организациях, распространяют опыт работы, показывают мастер-класс для молодых педагогов района.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A649B" w:rsidRDefault="005A649B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9B" w:rsidRDefault="005A649B" w:rsidP="00C23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649B">
        <w:rPr>
          <w:rFonts w:ascii="Times New Roman" w:hAnsi="Times New Roman" w:cs="Times New Roman"/>
          <w:b/>
          <w:sz w:val="24"/>
          <w:szCs w:val="24"/>
        </w:rPr>
        <w:t>. Оценка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49B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</w:rPr>
        <w:t>ического обеспечения.</w:t>
      </w:r>
    </w:p>
    <w:p w:rsidR="005A649B" w:rsidRDefault="005A649B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</w:t>
      </w:r>
      <w:r w:rsidR="00A858F4">
        <w:rPr>
          <w:rFonts w:ascii="Times New Roman" w:hAnsi="Times New Roman" w:cs="Times New Roman"/>
          <w:sz w:val="24"/>
          <w:szCs w:val="24"/>
        </w:rPr>
        <w:t>саду наличие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литературы является составной частью методической работы с педагогами. Методическая литература располагается в методическом кабинете, в группах согласно возрасту, у узких специалистов (в спортивном зале, в кабинете учителя-логопеда</w:t>
      </w:r>
      <w:r w:rsidR="00A858F4">
        <w:rPr>
          <w:rFonts w:ascii="Times New Roman" w:hAnsi="Times New Roman" w:cs="Times New Roman"/>
          <w:sz w:val="24"/>
          <w:szCs w:val="24"/>
        </w:rPr>
        <w:t>). 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 представлена по всем образовательным областям основной образовательной программы, детской художественной литературой, периодическими изданиями</w:t>
      </w:r>
      <w:r w:rsidR="00A01DD5">
        <w:rPr>
          <w:rFonts w:ascii="Times New Roman" w:hAnsi="Times New Roman" w:cs="Times New Roman"/>
          <w:sz w:val="24"/>
          <w:szCs w:val="24"/>
        </w:rPr>
        <w:t xml:space="preserve">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A01DD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01DD5">
        <w:rPr>
          <w:rFonts w:ascii="Times New Roman" w:hAnsi="Times New Roman" w:cs="Times New Roman"/>
          <w:sz w:val="24"/>
          <w:szCs w:val="24"/>
        </w:rPr>
        <w:t xml:space="preserve">-образовательной работы в соответствии с обязательной частью </w:t>
      </w:r>
      <w:proofErr w:type="gramStart"/>
      <w:r w:rsidR="00A01DD5">
        <w:rPr>
          <w:rFonts w:ascii="Times New Roman" w:hAnsi="Times New Roman" w:cs="Times New Roman"/>
          <w:sz w:val="24"/>
          <w:szCs w:val="24"/>
        </w:rPr>
        <w:t>ООП .</w:t>
      </w:r>
      <w:proofErr w:type="gramEnd"/>
      <w:r w:rsidR="00A01DD5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6C5492">
        <w:rPr>
          <w:rFonts w:ascii="Times New Roman" w:hAnsi="Times New Roman" w:cs="Times New Roman"/>
          <w:sz w:val="24"/>
          <w:szCs w:val="24"/>
        </w:rPr>
        <w:t>сад заменил</w:t>
      </w:r>
      <w:r w:rsidR="00A01DD5">
        <w:rPr>
          <w:rFonts w:ascii="Times New Roman" w:hAnsi="Times New Roman" w:cs="Times New Roman"/>
          <w:sz w:val="24"/>
          <w:szCs w:val="24"/>
        </w:rPr>
        <w:t xml:space="preserve"> методическую </w:t>
      </w:r>
      <w:r w:rsidR="006C5492">
        <w:rPr>
          <w:rFonts w:ascii="Times New Roman" w:hAnsi="Times New Roman" w:cs="Times New Roman"/>
          <w:sz w:val="24"/>
          <w:szCs w:val="24"/>
        </w:rPr>
        <w:t>литературу по</w:t>
      </w:r>
      <w:r w:rsidR="00A01DD5">
        <w:rPr>
          <w:rFonts w:ascii="Times New Roman" w:hAnsi="Times New Roman" w:cs="Times New Roman"/>
          <w:sz w:val="24"/>
          <w:szCs w:val="24"/>
        </w:rPr>
        <w:t xml:space="preserve"> программе «Детство» в соответствии с требованиями ФГОС.</w:t>
      </w:r>
      <w:r w:rsidR="006C5492">
        <w:rPr>
          <w:rFonts w:ascii="Times New Roman" w:hAnsi="Times New Roman" w:cs="Times New Roman"/>
          <w:sz w:val="24"/>
          <w:szCs w:val="24"/>
        </w:rPr>
        <w:t xml:space="preserve"> В</w:t>
      </w:r>
      <w:r w:rsidR="00A858F4">
        <w:rPr>
          <w:rFonts w:ascii="Times New Roman" w:hAnsi="Times New Roman" w:cs="Times New Roman"/>
          <w:sz w:val="24"/>
          <w:szCs w:val="24"/>
        </w:rPr>
        <w:t xml:space="preserve"> 2018г проведен анализ </w:t>
      </w:r>
      <w:r w:rsidR="006C5492">
        <w:rPr>
          <w:rFonts w:ascii="Times New Roman" w:hAnsi="Times New Roman" w:cs="Times New Roman"/>
          <w:sz w:val="24"/>
          <w:szCs w:val="24"/>
        </w:rPr>
        <w:t>метод. Литературы, воспитатели</w:t>
      </w:r>
      <w:r w:rsidR="00A858F4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C5492">
        <w:rPr>
          <w:rFonts w:ascii="Times New Roman" w:hAnsi="Times New Roman" w:cs="Times New Roman"/>
          <w:sz w:val="24"/>
          <w:szCs w:val="24"/>
        </w:rPr>
        <w:t xml:space="preserve"> дополнительные списки литературы</w:t>
      </w:r>
      <w:r w:rsidR="00A858F4">
        <w:rPr>
          <w:rFonts w:ascii="Times New Roman" w:hAnsi="Times New Roman" w:cs="Times New Roman"/>
          <w:sz w:val="24"/>
          <w:szCs w:val="24"/>
        </w:rPr>
        <w:t>, которую необходимо заменить. З</w:t>
      </w:r>
      <w:r w:rsidR="006C5492">
        <w:rPr>
          <w:rFonts w:ascii="Times New Roman" w:hAnsi="Times New Roman" w:cs="Times New Roman"/>
          <w:sz w:val="24"/>
          <w:szCs w:val="24"/>
        </w:rPr>
        <w:t>апланирова</w:t>
      </w:r>
      <w:r w:rsidR="00A858F4">
        <w:rPr>
          <w:rFonts w:ascii="Times New Roman" w:hAnsi="Times New Roman" w:cs="Times New Roman"/>
          <w:sz w:val="24"/>
          <w:szCs w:val="24"/>
        </w:rPr>
        <w:t>на замена на 2019г.</w:t>
      </w:r>
      <w:r w:rsidR="00A01DD5">
        <w:rPr>
          <w:rFonts w:ascii="Times New Roman" w:hAnsi="Times New Roman" w:cs="Times New Roman"/>
          <w:sz w:val="24"/>
          <w:szCs w:val="24"/>
        </w:rPr>
        <w:t xml:space="preserve"> </w:t>
      </w:r>
      <w:r w:rsidR="006C5492">
        <w:rPr>
          <w:rFonts w:ascii="Times New Roman" w:hAnsi="Times New Roman" w:cs="Times New Roman"/>
          <w:sz w:val="24"/>
          <w:szCs w:val="24"/>
        </w:rPr>
        <w:t>Имеются наглядно</w:t>
      </w:r>
      <w:r w:rsidR="00A01DD5">
        <w:rPr>
          <w:rFonts w:ascii="Times New Roman" w:hAnsi="Times New Roman" w:cs="Times New Roman"/>
          <w:sz w:val="24"/>
          <w:szCs w:val="24"/>
        </w:rPr>
        <w:t>-дидактические пособия по развитию речи, ознакомлению с окружающим</w:t>
      </w:r>
      <w:r w:rsidR="00A01DD5" w:rsidRPr="006C5492">
        <w:rPr>
          <w:rFonts w:ascii="Times New Roman" w:hAnsi="Times New Roman" w:cs="Times New Roman"/>
          <w:sz w:val="24"/>
          <w:szCs w:val="24"/>
        </w:rPr>
        <w:t xml:space="preserve">, ОБЖ, декоративно прикладное искусство по разделам: гжель, хохлома, городецкая роспись, дымка. Комплексы для оформления родительских уголков, рабочие тетради для детей. Оборудование для выставок для родителей по продуктивной деятельности. В методическом кабинете созданы условия для возможности организации совместной деятельности педагогов. </w:t>
      </w:r>
      <w:r w:rsidR="00A9623E" w:rsidRPr="006C5492">
        <w:rPr>
          <w:rFonts w:ascii="Times New Roman" w:hAnsi="Times New Roman" w:cs="Times New Roman"/>
          <w:sz w:val="24"/>
          <w:szCs w:val="24"/>
        </w:rPr>
        <w:t>Кабинет оснащен компьютерным оборудованием, есть цветной принт</w:t>
      </w:r>
      <w:r w:rsidR="006C5492">
        <w:rPr>
          <w:rFonts w:ascii="Times New Roman" w:hAnsi="Times New Roman" w:cs="Times New Roman"/>
          <w:sz w:val="24"/>
          <w:szCs w:val="24"/>
        </w:rPr>
        <w:t xml:space="preserve">ер, оборудование для </w:t>
      </w:r>
      <w:proofErr w:type="spellStart"/>
      <w:r w:rsidR="006C5492">
        <w:rPr>
          <w:rFonts w:ascii="Times New Roman" w:hAnsi="Times New Roman" w:cs="Times New Roman"/>
          <w:sz w:val="24"/>
          <w:szCs w:val="24"/>
        </w:rPr>
        <w:t>ламинирова</w:t>
      </w:r>
      <w:r w:rsidR="00A9623E" w:rsidRPr="006C5492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A9623E" w:rsidRPr="006C5492">
        <w:rPr>
          <w:rFonts w:ascii="Times New Roman" w:hAnsi="Times New Roman" w:cs="Times New Roman"/>
          <w:sz w:val="24"/>
          <w:szCs w:val="24"/>
        </w:rPr>
        <w:t xml:space="preserve">, переплета буклетов, есть доступ в интернет. В каждой возрастной группе есть интерактивная доска, у воспитателей по группам есть ноутбуки. В спортивном зале есть </w:t>
      </w:r>
      <w:r w:rsidR="004A4008" w:rsidRPr="006C5492">
        <w:rPr>
          <w:rFonts w:ascii="Times New Roman" w:hAnsi="Times New Roman" w:cs="Times New Roman"/>
          <w:sz w:val="24"/>
          <w:szCs w:val="24"/>
        </w:rPr>
        <w:t>проектор</w:t>
      </w:r>
      <w:r w:rsidR="00A9623E" w:rsidRPr="006C5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23E" w:rsidRPr="006C5492">
        <w:rPr>
          <w:rFonts w:ascii="Times New Roman" w:hAnsi="Times New Roman" w:cs="Times New Roman"/>
          <w:sz w:val="24"/>
          <w:szCs w:val="24"/>
        </w:rPr>
        <w:t xml:space="preserve">мультимедиа,  </w:t>
      </w:r>
      <w:r w:rsidR="00A9623E" w:rsidRPr="006C5492"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gramEnd"/>
      <w:r w:rsidR="00A9623E" w:rsidRPr="006C5492">
        <w:rPr>
          <w:rFonts w:ascii="Times New Roman" w:hAnsi="Times New Roman" w:cs="Times New Roman"/>
          <w:sz w:val="24"/>
          <w:szCs w:val="24"/>
        </w:rPr>
        <w:t xml:space="preserve">  плеер. Программное обеспечение позволяет работать с текстовы</w:t>
      </w:r>
      <w:r w:rsidR="00A9623E">
        <w:rPr>
          <w:rFonts w:ascii="Times New Roman" w:hAnsi="Times New Roman" w:cs="Times New Roman"/>
          <w:sz w:val="24"/>
          <w:szCs w:val="24"/>
        </w:rPr>
        <w:t xml:space="preserve">ми редакторами, </w:t>
      </w:r>
      <w:proofErr w:type="spellStart"/>
      <w:r w:rsidR="00A9623E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A9623E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.Оценка материально-технической базы.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помещения – 3;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заведующего- 1;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кабинет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-музыкальный-физкультурный зал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бассейн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сауна-1;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-прачечная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логопеда -1;</w:t>
      </w:r>
    </w:p>
    <w:p w:rsidR="00237FE3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37FE3">
        <w:rPr>
          <w:rFonts w:ascii="Times New Roman" w:hAnsi="Times New Roman" w:cs="Times New Roman"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sz w:val="24"/>
          <w:szCs w:val="24"/>
        </w:rPr>
        <w:t xml:space="preserve">предметно-развивающей среды воспитатели учитывают возрастные, индивидуальные особенности детей своей группы. Оборудованы игровые зоны, большое внимание уделяется оборудованию для сюжетно-ролевых игр, игрушки современны, соответствуют требованиям безопасности. </w:t>
      </w:r>
      <w:r w:rsidR="006C5492">
        <w:rPr>
          <w:rFonts w:ascii="Times New Roman" w:hAnsi="Times New Roman" w:cs="Times New Roman"/>
          <w:sz w:val="24"/>
          <w:szCs w:val="24"/>
        </w:rPr>
        <w:t>В 2018г приобрели ширмы-</w:t>
      </w:r>
      <w:proofErr w:type="spellStart"/>
      <w:r w:rsidR="006C5492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 w:rsidR="006C5492">
        <w:rPr>
          <w:rFonts w:ascii="Times New Roman" w:hAnsi="Times New Roman" w:cs="Times New Roman"/>
          <w:sz w:val="24"/>
          <w:szCs w:val="24"/>
        </w:rPr>
        <w:t xml:space="preserve"> и пароход для сюжетно-ролевых игр </w:t>
      </w:r>
      <w:r>
        <w:rPr>
          <w:rFonts w:ascii="Times New Roman" w:hAnsi="Times New Roman" w:cs="Times New Roman"/>
          <w:sz w:val="24"/>
          <w:szCs w:val="24"/>
        </w:rPr>
        <w:t>Большое внимание уделяется конструированию. В группа</w:t>
      </w:r>
      <w:r w:rsidR="00237FE3">
        <w:rPr>
          <w:rFonts w:ascii="Times New Roman" w:hAnsi="Times New Roman" w:cs="Times New Roman"/>
          <w:sz w:val="24"/>
          <w:szCs w:val="24"/>
        </w:rPr>
        <w:t xml:space="preserve">х наборы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-дупло,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-сити, наборы конструирования магнитного, трубчатого, кубики. В каждой группе есть наборы палочек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, кубики Никитина, уникум и т.п. в каждой группе оборудован уголок для детского экспериментирования. В группах есть детские спортивные тренажеры, в подготовительной группе спортивный комплекс. В каждой группе выделены обеденные, познавательные и игровые зоны. </w:t>
      </w:r>
    </w:p>
    <w:p w:rsidR="00237FE3" w:rsidRDefault="00237FE3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соответствуют дей</w:t>
      </w:r>
      <w:r w:rsidR="0067731B">
        <w:rPr>
          <w:rFonts w:ascii="Times New Roman" w:hAnsi="Times New Roman" w:cs="Times New Roman"/>
          <w:sz w:val="24"/>
          <w:szCs w:val="24"/>
        </w:rPr>
        <w:t>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7731B" w:rsidRDefault="0067731B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1B" w:rsidRDefault="0067731B" w:rsidP="00677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 показателей деятельности организации.</w:t>
      </w: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</w:t>
      </w:r>
      <w:r w:rsidR="006C5492">
        <w:rPr>
          <w:rFonts w:ascii="Times New Roman" w:hAnsi="Times New Roman" w:cs="Times New Roman"/>
          <w:sz w:val="24"/>
          <w:szCs w:val="24"/>
        </w:rPr>
        <w:t>едены по состоянию на 30.12.2018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1"/>
        <w:gridCol w:w="1925"/>
        <w:gridCol w:w="1407"/>
      </w:tblGrid>
      <w:tr w:rsidR="0067731B" w:rsidTr="0069111E">
        <w:tc>
          <w:tcPr>
            <w:tcW w:w="6721" w:type="dxa"/>
          </w:tcPr>
          <w:p w:rsidR="0067731B" w:rsidRPr="0067731B" w:rsidRDefault="0067731B" w:rsidP="00677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режиме полного дня (12ч)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B" w:rsidRDefault="006C5492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(3-5ч)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семейного 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C5492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7731B" w:rsidTr="0069111E">
        <w:tc>
          <w:tcPr>
            <w:tcW w:w="6721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часового пребывания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C5492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433204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 по коррекции недостатков физического, психического развития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образовательной программе дошкольного образования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433204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433204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1C" w:rsidTr="0069111E">
        <w:tc>
          <w:tcPr>
            <w:tcW w:w="6721" w:type="dxa"/>
          </w:tcPr>
          <w:p w:rsidR="004E1D1C" w:rsidRDefault="004368B2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</w:t>
            </w:r>
          </w:p>
        </w:tc>
        <w:tc>
          <w:tcPr>
            <w:tcW w:w="1925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07" w:type="dxa"/>
          </w:tcPr>
          <w:p w:rsidR="004E1D1C" w:rsidRDefault="00235391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E1D1C" w:rsidTr="0069111E">
        <w:tc>
          <w:tcPr>
            <w:tcW w:w="6721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76" w:rsidRDefault="00235391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D1C" w:rsidTr="0069111E">
        <w:tc>
          <w:tcPr>
            <w:tcW w:w="6721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235391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D1C" w:rsidTr="0069111E">
        <w:tc>
          <w:tcPr>
            <w:tcW w:w="6721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925" w:type="dxa"/>
          </w:tcPr>
          <w:p w:rsidR="004E1D1C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076" w:rsidTr="0069111E">
        <w:tc>
          <w:tcPr>
            <w:tcW w:w="6721" w:type="dxa"/>
          </w:tcPr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07" w:type="dxa"/>
          </w:tcPr>
          <w:p w:rsidR="00F73076" w:rsidRDefault="00235391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04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235391" w:rsidP="002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04">
              <w:rPr>
                <w:rFonts w:ascii="Times New Roman" w:hAnsi="Times New Roman" w:cs="Times New Roman"/>
                <w:sz w:val="24"/>
                <w:szCs w:val="24"/>
              </w:rPr>
              <w:t>(11%)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CA11C6" w:rsidP="002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04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составляет: до 5 лет </w:t>
            </w:r>
          </w:p>
        </w:tc>
        <w:tc>
          <w:tcPr>
            <w:tcW w:w="1925" w:type="dxa"/>
          </w:tcPr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235391" w:rsidP="002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(33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925" w:type="dxa"/>
          </w:tcPr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F73076" w:rsidRDefault="00235391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3076" w:rsidTr="0069111E">
        <w:tc>
          <w:tcPr>
            <w:tcW w:w="6721" w:type="dxa"/>
          </w:tcPr>
          <w:p w:rsidR="00F73076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A11C6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численности)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5" w:type="dxa"/>
          </w:tcPr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F73076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(22%)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235391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</w:t>
            </w:r>
            <w:r w:rsidR="0069111E">
              <w:rPr>
                <w:rFonts w:ascii="Times New Roman" w:hAnsi="Times New Roman" w:cs="Times New Roman"/>
                <w:sz w:val="24"/>
                <w:szCs w:val="24"/>
              </w:rPr>
              <w:t>переподготовку, от общей численности таких работников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433204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повышения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433204" w:rsidP="0043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925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11C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  <w:tc>
          <w:tcPr>
            <w:tcW w:w="1407" w:type="dxa"/>
          </w:tcPr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25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F73076" w:rsidRDefault="00433204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25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плаванию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433204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4D727B">
        <w:tc>
          <w:tcPr>
            <w:tcW w:w="10053" w:type="dxa"/>
            <w:gridSpan w:val="3"/>
          </w:tcPr>
          <w:p w:rsidR="0069111E" w:rsidRPr="00174C1B" w:rsidRDefault="00174C1B" w:rsidP="006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1B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69111E" w:rsidTr="0069111E">
        <w:tc>
          <w:tcPr>
            <w:tcW w:w="6721" w:type="dxa"/>
          </w:tcPr>
          <w:p w:rsidR="0069111E" w:rsidRDefault="00174C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5" w:type="dxa"/>
          </w:tcPr>
          <w:p w:rsidR="0069111E" w:rsidRDefault="00174C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07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9111E" w:rsidTr="0069111E">
        <w:tc>
          <w:tcPr>
            <w:tcW w:w="6721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 для дополнительных видов деятельности воспитанников </w:t>
            </w:r>
          </w:p>
        </w:tc>
        <w:tc>
          <w:tcPr>
            <w:tcW w:w="1925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07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C72A48" w:rsidTr="0069111E">
        <w:tc>
          <w:tcPr>
            <w:tcW w:w="6721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925" w:type="dxa"/>
            <w:vMerge w:val="restart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2A48" w:rsidTr="0069111E">
        <w:tc>
          <w:tcPr>
            <w:tcW w:w="6721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</w:p>
        </w:tc>
        <w:tc>
          <w:tcPr>
            <w:tcW w:w="1925" w:type="dxa"/>
            <w:vMerge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2A48" w:rsidTr="0069111E">
        <w:tc>
          <w:tcPr>
            <w:tcW w:w="6721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</w:t>
            </w:r>
            <w:r w:rsidR="00433204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925" w:type="dxa"/>
            <w:vMerge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C0" w:rsidRDefault="00C34AC0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</w:t>
      </w:r>
      <w:r w:rsidR="00113F3F">
        <w:rPr>
          <w:rFonts w:ascii="Times New Roman" w:hAnsi="Times New Roman" w:cs="Times New Roman"/>
          <w:sz w:val="24"/>
          <w:szCs w:val="24"/>
        </w:rPr>
        <w:t>ывать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ФГОС ДО.</w:t>
      </w:r>
    </w:p>
    <w:p w:rsidR="00C34AC0" w:rsidRPr="0067731B" w:rsidRDefault="00C34AC0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75BCF" w:rsidRP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BCF" w:rsidRPr="00275BCF" w:rsidSect="001362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86"/>
    <w:rsid w:val="000922B8"/>
    <w:rsid w:val="000A1F2D"/>
    <w:rsid w:val="000F5F71"/>
    <w:rsid w:val="00113F3F"/>
    <w:rsid w:val="00136208"/>
    <w:rsid w:val="00161A24"/>
    <w:rsid w:val="00174C1B"/>
    <w:rsid w:val="001836DE"/>
    <w:rsid w:val="00187674"/>
    <w:rsid w:val="001D67F6"/>
    <w:rsid w:val="001F37C7"/>
    <w:rsid w:val="00224F0E"/>
    <w:rsid w:val="0023122F"/>
    <w:rsid w:val="00235391"/>
    <w:rsid w:val="00237FE3"/>
    <w:rsid w:val="00275BCF"/>
    <w:rsid w:val="00291A74"/>
    <w:rsid w:val="00321AE1"/>
    <w:rsid w:val="00387386"/>
    <w:rsid w:val="0043236B"/>
    <w:rsid w:val="00433204"/>
    <w:rsid w:val="004368B2"/>
    <w:rsid w:val="0047774B"/>
    <w:rsid w:val="004A4008"/>
    <w:rsid w:val="004A4E1F"/>
    <w:rsid w:val="004D11A0"/>
    <w:rsid w:val="004D60D6"/>
    <w:rsid w:val="004E1D1C"/>
    <w:rsid w:val="00576D21"/>
    <w:rsid w:val="00591C67"/>
    <w:rsid w:val="005A649B"/>
    <w:rsid w:val="005E684E"/>
    <w:rsid w:val="00642B06"/>
    <w:rsid w:val="00670375"/>
    <w:rsid w:val="0067731B"/>
    <w:rsid w:val="00685005"/>
    <w:rsid w:val="0069111E"/>
    <w:rsid w:val="006C5492"/>
    <w:rsid w:val="006D0FAC"/>
    <w:rsid w:val="006F4CB6"/>
    <w:rsid w:val="00736FFB"/>
    <w:rsid w:val="008F30F1"/>
    <w:rsid w:val="0092760D"/>
    <w:rsid w:val="00984F79"/>
    <w:rsid w:val="009A72D7"/>
    <w:rsid w:val="009D251B"/>
    <w:rsid w:val="009F34B9"/>
    <w:rsid w:val="00A01DD5"/>
    <w:rsid w:val="00A858F4"/>
    <w:rsid w:val="00A9623E"/>
    <w:rsid w:val="00AB3E26"/>
    <w:rsid w:val="00C00663"/>
    <w:rsid w:val="00C2312C"/>
    <w:rsid w:val="00C34AC0"/>
    <w:rsid w:val="00C72A48"/>
    <w:rsid w:val="00C866BD"/>
    <w:rsid w:val="00C8704D"/>
    <w:rsid w:val="00CA11C6"/>
    <w:rsid w:val="00CD70E5"/>
    <w:rsid w:val="00CF7596"/>
    <w:rsid w:val="00D426B7"/>
    <w:rsid w:val="00D95771"/>
    <w:rsid w:val="00E95AE0"/>
    <w:rsid w:val="00ED51A9"/>
    <w:rsid w:val="00F73076"/>
    <w:rsid w:val="00F81105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B622"/>
  <w15:chartTrackingRefBased/>
  <w15:docId w15:val="{9A42DE95-EBCE-49ED-8F5E-DA4DE85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cad-Mishutk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d-Mishutka@yandex.ru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усвоение ООП на конец 2018г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accent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ФЭМП</c:v>
                </c:pt>
                <c:pt idx="3">
                  <c:v>мир природы</c:v>
                </c:pt>
                <c:pt idx="4">
                  <c:v>ИЗО</c:v>
                </c:pt>
                <c:pt idx="5">
                  <c:v>труд</c:v>
                </c:pt>
                <c:pt idx="6">
                  <c:v>физо</c:v>
                </c:pt>
                <c:pt idx="7">
                  <c:v>музыкальное развитие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</c:v>
                </c:pt>
                <c:pt idx="1">
                  <c:v>27.5</c:v>
                </c:pt>
                <c:pt idx="2">
                  <c:v>35.5</c:v>
                </c:pt>
                <c:pt idx="3">
                  <c:v>39.5</c:v>
                </c:pt>
                <c:pt idx="4">
                  <c:v>30.8</c:v>
                </c:pt>
                <c:pt idx="5">
                  <c:v>43</c:v>
                </c:pt>
                <c:pt idx="6">
                  <c:v>47.5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D-4872-897B-ADB0A9E7E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ФЭМП</c:v>
                </c:pt>
                <c:pt idx="3">
                  <c:v>мир природы</c:v>
                </c:pt>
                <c:pt idx="4">
                  <c:v>ИЗО</c:v>
                </c:pt>
                <c:pt idx="5">
                  <c:v>труд</c:v>
                </c:pt>
                <c:pt idx="6">
                  <c:v>физо</c:v>
                </c:pt>
                <c:pt idx="7">
                  <c:v>музыкальное развитие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44.5</c:v>
                </c:pt>
                <c:pt idx="1">
                  <c:v>58</c:v>
                </c:pt>
                <c:pt idx="2">
                  <c:v>44.5</c:v>
                </c:pt>
                <c:pt idx="3">
                  <c:v>47</c:v>
                </c:pt>
                <c:pt idx="4">
                  <c:v>38.5</c:v>
                </c:pt>
                <c:pt idx="5">
                  <c:v>48</c:v>
                </c:pt>
                <c:pt idx="6">
                  <c:v>49.5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D-4872-897B-ADB0A9E7E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973088"/>
        <c:axId val="483975384"/>
      </c:barChart>
      <c:catAx>
        <c:axId val="48397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975384"/>
        <c:crosses val="autoZero"/>
        <c:auto val="1"/>
        <c:lblAlgn val="ctr"/>
        <c:lblOffset val="100"/>
        <c:noMultiLvlLbl val="0"/>
      </c:catAx>
      <c:valAx>
        <c:axId val="48397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973088"/>
        <c:crosses val="autoZero"/>
        <c:crossBetween val="between"/>
      </c:valAx>
      <c:spPr>
        <a:noFill/>
        <a:ln cmpd="sng"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accent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детей к обучению в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психологическая готовность</c:v>
                </c:pt>
                <c:pt idx="1">
                  <c:v>речевая готовность</c:v>
                </c:pt>
                <c:pt idx="2">
                  <c:v>обучение грамоте</c:v>
                </c:pt>
                <c:pt idx="3">
                  <c:v>математическая готовность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2.9</c:v>
                </c:pt>
                <c:pt idx="2">
                  <c:v>2.7</c:v>
                </c:pt>
                <c:pt idx="3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2-4A5E-A3B6-B4C218E5EE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психологическая готовность</c:v>
                </c:pt>
                <c:pt idx="1">
                  <c:v>речевая готовность</c:v>
                </c:pt>
                <c:pt idx="2">
                  <c:v>обучение грамоте</c:v>
                </c:pt>
                <c:pt idx="3">
                  <c:v>математическая готовность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12.1</c:v>
                </c:pt>
                <c:pt idx="2">
                  <c:v>11</c:v>
                </c:pt>
                <c:pt idx="3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2-4A5E-A3B6-B4C218E5EE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психологическая готовность</c:v>
                </c:pt>
                <c:pt idx="1">
                  <c:v>речевая готовность</c:v>
                </c:pt>
                <c:pt idx="2">
                  <c:v>обучение грамоте</c:v>
                </c:pt>
                <c:pt idx="3">
                  <c:v>математическая готовность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14.3</c:v>
                </c:pt>
                <c:pt idx="3">
                  <c:v>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72-4A5E-A3B6-B4C218E5E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5079872"/>
        <c:axId val="265076920"/>
      </c:barChart>
      <c:catAx>
        <c:axId val="26507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76920"/>
        <c:crosses val="autoZero"/>
        <c:auto val="1"/>
        <c:lblAlgn val="ctr"/>
        <c:lblOffset val="100"/>
        <c:noMultiLvlLbl val="0"/>
      </c:catAx>
      <c:valAx>
        <c:axId val="265076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7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1E-4765-97C4-ACB2A5F91B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1E-4765-97C4-ACB2A5F91B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1E-4765-97C4-ACB2A5F91B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1E-4765-97C4-ACB2A5F91B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D1E-4765-97C4-ACB2A5F91B1B}"/>
              </c:ext>
            </c:extLst>
          </c:dPt>
          <c:cat>
            <c:strRef>
              <c:f>Лист1!$A$2:$A$6</c:f>
              <c:strCache>
                <c:ptCount val="5"/>
                <c:pt idx="0">
                  <c:v>стаж до 5</c:v>
                </c:pt>
                <c:pt idx="1">
                  <c:v>стаж 10-15</c:v>
                </c:pt>
                <c:pt idx="2">
                  <c:v>стаж 15-20</c:v>
                </c:pt>
                <c:pt idx="3">
                  <c:v>стаж 20-25</c:v>
                </c:pt>
                <c:pt idx="4">
                  <c:v>стаж 25 и выше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F-430E-9B62-384503915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FB-440F-ACFD-F5E28F8B10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FB-440F-ACFD-F5E28F8B10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FB-440F-ACFD-F5E28F8B10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FB-440F-ACFD-F5E28F8B103C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молодой специалист   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5-4EEF-A783-8BC238932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2018-04-11T06:16:00Z</cp:lastPrinted>
  <dcterms:created xsi:type="dcterms:W3CDTF">2018-04-05T02:32:00Z</dcterms:created>
  <dcterms:modified xsi:type="dcterms:W3CDTF">2019-04-08T05:55:00Z</dcterms:modified>
</cp:coreProperties>
</file>